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F3" w:rsidRDefault="009941E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C08F3" w:rsidRDefault="009941E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Главного управления образования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 Красноярска</w:t>
      </w:r>
    </w:p>
    <w:p w:rsidR="000C08F3" w:rsidRDefault="009941E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 № ___________</w:t>
      </w:r>
    </w:p>
    <w:p w:rsidR="000C08F3" w:rsidRDefault="000C08F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C08F3" w:rsidRDefault="000C08F3">
      <w:pPr>
        <w:spacing w:after="86"/>
        <w:jc w:val="right"/>
      </w:pPr>
    </w:p>
    <w:p w:rsidR="000C08F3" w:rsidRDefault="000C08F3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</w:p>
    <w:p w:rsidR="000C08F3" w:rsidRDefault="009941E4">
      <w:pPr>
        <w:jc w:val="center"/>
        <w:rPr>
          <w:b/>
          <w:bCs/>
          <w:color w:val="000000" w:themeColor="text1"/>
        </w:rPr>
      </w:pPr>
      <w:bookmarkStart w:id="0" w:name="_GoBack"/>
      <w:bookmarkEnd w:id="0"/>
      <w:r>
        <w:rPr>
          <w:b/>
          <w:bCs/>
          <w:color w:val="000000" w:themeColor="text1"/>
        </w:rPr>
        <w:t xml:space="preserve">МУНИЦИПАЛЬНАЯ ДОРОЖНАЯ КАРТА </w:t>
      </w:r>
    </w:p>
    <w:p w:rsidR="000C08F3" w:rsidRDefault="009941E4">
      <w:pPr>
        <w:jc w:val="center"/>
        <w:rPr>
          <w:rFonts w:eastAsia="Calibri"/>
          <w:b/>
          <w:color w:val="000000" w:themeColor="text1"/>
          <w:lang w:eastAsia="ru-RU" w:bidi="ru-RU"/>
        </w:rPr>
      </w:pPr>
      <w:r>
        <w:rPr>
          <w:b/>
          <w:bCs/>
          <w:color w:val="000000" w:themeColor="text1"/>
        </w:rPr>
        <w:t xml:space="preserve">по обеспечению </w:t>
      </w:r>
      <w:r>
        <w:rPr>
          <w:b/>
          <w:color w:val="000000" w:themeColor="text1"/>
        </w:rPr>
        <w:t xml:space="preserve">методического сопровождения профессионального развития </w:t>
      </w:r>
      <w:r>
        <w:rPr>
          <w:b/>
          <w:color w:val="000000" w:themeColor="text1"/>
        </w:rPr>
        <w:br/>
      </w:r>
      <w:r>
        <w:rPr>
          <w:rFonts w:eastAsia="Calibri"/>
          <w:b/>
          <w:color w:val="000000" w:themeColor="text1"/>
          <w:lang w:eastAsia="ru-RU" w:bidi="ru-RU"/>
        </w:rPr>
        <w:t xml:space="preserve">молодых </w:t>
      </w:r>
      <w:r>
        <w:rPr>
          <w:b/>
        </w:rPr>
        <w:t>педагогов муниципальных</w:t>
      </w:r>
      <w:r>
        <w:rPr>
          <w:b/>
        </w:rPr>
        <w:t xml:space="preserve"> образовательных организаций</w:t>
      </w:r>
      <w:r>
        <w:rPr>
          <w:rFonts w:eastAsia="Calibri"/>
          <w:b/>
          <w:color w:val="000000" w:themeColor="text1"/>
          <w:lang w:eastAsia="ru-RU" w:bidi="ru-RU"/>
        </w:rPr>
        <w:t xml:space="preserve"> </w:t>
      </w:r>
      <w:proofErr w:type="gramStart"/>
      <w:r>
        <w:rPr>
          <w:rFonts w:eastAsia="Calibri"/>
          <w:b/>
          <w:color w:val="000000" w:themeColor="text1"/>
          <w:lang w:eastAsia="ru-RU" w:bidi="ru-RU"/>
        </w:rPr>
        <w:t>г</w:t>
      </w:r>
      <w:proofErr w:type="gramEnd"/>
      <w:r>
        <w:rPr>
          <w:rFonts w:eastAsia="Calibri"/>
          <w:b/>
          <w:color w:val="000000" w:themeColor="text1"/>
          <w:lang w:eastAsia="ru-RU" w:bidi="ru-RU"/>
        </w:rPr>
        <w:t>. Красноярска</w:t>
      </w:r>
    </w:p>
    <w:p w:rsidR="000C08F3" w:rsidRDefault="009941E4">
      <w:pPr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>на 2022 – 2024 гг.</w:t>
      </w:r>
    </w:p>
    <w:p w:rsidR="000C08F3" w:rsidRDefault="000C08F3">
      <w:pPr>
        <w:rPr>
          <w:b/>
        </w:rPr>
      </w:pPr>
    </w:p>
    <w:p w:rsidR="000C08F3" w:rsidRDefault="009941E4">
      <w:pPr>
        <w:widowControl w:val="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Цель: </w:t>
      </w:r>
      <w:r>
        <w:t xml:space="preserve">непрерывное профессиональное развитие молодых педагогов муниципальных образовательных организаций </w:t>
      </w:r>
      <w:proofErr w:type="gramStart"/>
      <w:r>
        <w:t>г</w:t>
      </w:r>
      <w:proofErr w:type="gramEnd"/>
      <w:r>
        <w:t>. Красноярска (далее – молодые педагоги)</w:t>
      </w:r>
    </w:p>
    <w:p w:rsidR="000C08F3" w:rsidRDefault="009941E4">
      <w:pPr>
        <w:widowControl w:val="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Задачи: </w:t>
      </w:r>
    </w:p>
    <w:p w:rsidR="000C08F3" w:rsidRDefault="009941E4">
      <w:pPr>
        <w:widowControl w:val="0"/>
        <w:jc w:val="both"/>
        <w:rPr>
          <w:rFonts w:eastAsia="Calibri"/>
          <w:color w:val="000000"/>
          <w:lang w:eastAsia="ru-RU" w:bidi="ru-RU"/>
        </w:rPr>
      </w:pPr>
      <w:r>
        <w:rPr>
          <w:rFonts w:eastAsia="Calibri"/>
          <w:bCs/>
          <w:lang w:eastAsia="en-US"/>
        </w:rPr>
        <w:t xml:space="preserve">1). Обеспечить оказание </w:t>
      </w:r>
      <w:r>
        <w:rPr>
          <w:rFonts w:eastAsia="Calibri"/>
          <w:lang w:eastAsia="en-US"/>
        </w:rPr>
        <w:t>профессиональ</w:t>
      </w:r>
      <w:r>
        <w:rPr>
          <w:rFonts w:eastAsia="Calibri"/>
          <w:lang w:eastAsia="en-US"/>
        </w:rPr>
        <w:t xml:space="preserve">ной поддержки и развитие творческого потенциала </w:t>
      </w:r>
      <w:r>
        <w:rPr>
          <w:rFonts w:eastAsia="Calibri"/>
          <w:color w:val="000000"/>
          <w:lang w:eastAsia="ru-RU" w:bidi="ru-RU"/>
        </w:rPr>
        <w:t>молодых педагогов;</w:t>
      </w:r>
    </w:p>
    <w:p w:rsidR="000C08F3" w:rsidRDefault="009941E4">
      <w:pPr>
        <w:widowControl w:val="0"/>
        <w:jc w:val="both"/>
        <w:rPr>
          <w:rFonts w:eastAsia="Calibri"/>
          <w:color w:val="000000"/>
          <w:lang w:eastAsia="ru-RU" w:bidi="ru-RU"/>
        </w:rPr>
      </w:pPr>
      <w:r>
        <w:rPr>
          <w:rFonts w:eastAsia="Calibri"/>
          <w:color w:val="000000"/>
          <w:lang w:eastAsia="ru-RU" w:bidi="ru-RU"/>
        </w:rPr>
        <w:t>2). О</w:t>
      </w:r>
      <w:r>
        <w:t>беспечить формирование актуальных компетенций у молодых педагогов на основе выявления профессиональных дефицитов и удовлетворения образовательных потребностей в различных современных ф</w:t>
      </w:r>
      <w:r>
        <w:t>орматах (сетевых и дистанционных)</w:t>
      </w:r>
    </w:p>
    <w:p w:rsidR="000C08F3" w:rsidRDefault="000C08F3">
      <w:pPr>
        <w:widowControl w:val="0"/>
        <w:jc w:val="both"/>
      </w:pPr>
    </w:p>
    <w:p w:rsidR="000C08F3" w:rsidRDefault="009941E4">
      <w:pPr>
        <w:widowControl w:val="0"/>
        <w:jc w:val="both"/>
        <w:rPr>
          <w:b/>
        </w:rPr>
      </w:pPr>
      <w:r>
        <w:rPr>
          <w:b/>
        </w:rPr>
        <w:t>Сокращения:</w:t>
      </w:r>
    </w:p>
    <w:p w:rsidR="000C08F3" w:rsidRDefault="009941E4">
      <w:pPr>
        <w:widowControl w:val="0"/>
        <w:jc w:val="both"/>
      </w:pPr>
      <w:r>
        <w:t xml:space="preserve">Молодые педагоги муниципальных образовательных организаций </w:t>
      </w:r>
      <w:proofErr w:type="gramStart"/>
      <w:r>
        <w:t>г</w:t>
      </w:r>
      <w:proofErr w:type="gramEnd"/>
      <w:r>
        <w:t>. Красноярска – молодые педагоги;</w:t>
      </w:r>
    </w:p>
    <w:p w:rsidR="000C08F3" w:rsidRDefault="009941E4">
      <w:pPr>
        <w:widowControl w:val="0"/>
        <w:jc w:val="both"/>
      </w:pPr>
      <w:r>
        <w:rPr>
          <w:bCs/>
          <w:lang w:eastAsia="zh-CN"/>
        </w:rPr>
        <w:t>Муниципальное казённое учреждение «Красноярский информационно-методический центр» - МКУ КИМЦ;</w:t>
      </w:r>
    </w:p>
    <w:p w:rsidR="000C08F3" w:rsidRDefault="009941E4">
      <w:pPr>
        <w:widowControl w:val="0"/>
        <w:jc w:val="both"/>
      </w:pPr>
      <w:r>
        <w:t xml:space="preserve">Индивидуальный </w:t>
      </w:r>
      <w:r>
        <w:t>образовательный маршрут – ИОМ;</w:t>
      </w:r>
    </w:p>
    <w:p w:rsidR="000C08F3" w:rsidRDefault="009941E4">
      <w:pPr>
        <w:widowControl w:val="0"/>
        <w:jc w:val="both"/>
        <w:rPr>
          <w:bCs/>
          <w:lang w:eastAsia="zh-CN"/>
        </w:rPr>
      </w:pPr>
      <w:r>
        <w:rPr>
          <w:bCs/>
          <w:lang w:eastAsia="zh-CN"/>
        </w:rPr>
        <w:t>Городские базовые площадки – ГБП</w:t>
      </w:r>
    </w:p>
    <w:p w:rsidR="000C08F3" w:rsidRDefault="009941E4">
      <w:pPr>
        <w:widowControl w:val="0"/>
        <w:jc w:val="both"/>
        <w:rPr>
          <w:bCs/>
          <w:lang w:eastAsia="zh-CN"/>
        </w:rPr>
      </w:pPr>
      <w:r>
        <w:rPr>
          <w:rFonts w:eastAsia="Calibri"/>
        </w:rPr>
        <w:t>Руководители муниципальных образовательных организаций – Руководители МОО</w:t>
      </w:r>
    </w:p>
    <w:p w:rsidR="000C08F3" w:rsidRDefault="000C08F3">
      <w:pPr>
        <w:widowControl w:val="0"/>
        <w:jc w:val="both"/>
      </w:pPr>
    </w:p>
    <w:tbl>
      <w:tblPr>
        <w:tblStyle w:val="ab"/>
        <w:tblW w:w="15276" w:type="dxa"/>
        <w:tblLayout w:type="fixed"/>
        <w:tblLook w:val="04A0"/>
      </w:tblPr>
      <w:tblGrid>
        <w:gridCol w:w="817"/>
        <w:gridCol w:w="3770"/>
        <w:gridCol w:w="6153"/>
        <w:gridCol w:w="1841"/>
        <w:gridCol w:w="2695"/>
      </w:tblGrid>
      <w:tr w:rsidR="000C08F3">
        <w:tc>
          <w:tcPr>
            <w:tcW w:w="817" w:type="dxa"/>
            <w:vAlign w:val="center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0" w:type="dxa"/>
            <w:vAlign w:val="center"/>
          </w:tcPr>
          <w:p w:rsidR="000C08F3" w:rsidRDefault="009941E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Направление деятельности</w:t>
            </w:r>
          </w:p>
        </w:tc>
        <w:tc>
          <w:tcPr>
            <w:tcW w:w="6153" w:type="dxa"/>
            <w:vAlign w:val="center"/>
          </w:tcPr>
          <w:p w:rsidR="000C08F3" w:rsidRDefault="009941E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1" w:type="dxa"/>
            <w:vAlign w:val="center"/>
          </w:tcPr>
          <w:p w:rsidR="000C08F3" w:rsidRDefault="009941E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5" w:type="dxa"/>
            <w:vAlign w:val="center"/>
          </w:tcPr>
          <w:p w:rsidR="000C08F3" w:rsidRDefault="009941E4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08F3">
        <w:tc>
          <w:tcPr>
            <w:tcW w:w="817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4"/>
          </w:tcPr>
          <w:p w:rsidR="000C08F3" w:rsidRDefault="009941E4">
            <w:pPr>
              <w:pStyle w:val="10"/>
              <w:widowControl w:val="0"/>
              <w:jc w:val="both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Нормативно – правовое регулирование</w:t>
            </w:r>
          </w:p>
        </w:tc>
      </w:tr>
      <w:tr w:rsidR="000C08F3">
        <w:tc>
          <w:tcPr>
            <w:tcW w:w="817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70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 – правовое регулирование процесса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профессиональной поддержки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сопровождения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молодых педагогов </w:t>
            </w: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Разработка дорожных карт, программ по развитию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профессиональной поддержки молодых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2695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МОО (ОО, ДОУ,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C08F3">
        <w:tc>
          <w:tcPr>
            <w:tcW w:w="817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Внесение дополнений/ изменений в Положение о системе оплаты труда в образовательных организациях в части стимулирования и поддержки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инициатив и творческого потенциала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 w:bidi="ru-RU"/>
              </w:rPr>
              <w:t xml:space="preserve">молодых педагогов,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ответственных за сопровождение молодых педагогов, и внесени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изменений в другие локальные акты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1841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 2022 г.</w:t>
            </w:r>
          </w:p>
        </w:tc>
        <w:tc>
          <w:tcPr>
            <w:tcW w:w="2695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МОО (ОО, ДОУ,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C08F3">
        <w:tc>
          <w:tcPr>
            <w:tcW w:w="817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4459" w:type="dxa"/>
            <w:gridSpan w:val="4"/>
          </w:tcPr>
          <w:p w:rsidR="000C08F3" w:rsidRDefault="009941E4">
            <w:pPr>
              <w:pStyle w:val="10"/>
              <w:widowControl w:val="0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Информационно – организационная, методическая, экспертно-консультационная поддержка</w:t>
            </w:r>
          </w:p>
        </w:tc>
      </w:tr>
      <w:tr w:rsidR="000C08F3">
        <w:tc>
          <w:tcPr>
            <w:tcW w:w="817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70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информационно – организационной, методической, экспертно-консультационной поддержкой процесса профессионального развития молодых педагогов </w:t>
            </w: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Размещение актуальной информации на сайте МКУ КИМЦ</w:t>
            </w:r>
          </w:p>
        </w:tc>
        <w:tc>
          <w:tcPr>
            <w:tcW w:w="1841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5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МКУ КИМЦ</w:t>
            </w:r>
          </w:p>
        </w:tc>
      </w:tr>
      <w:tr w:rsidR="000C08F3">
        <w:tc>
          <w:tcPr>
            <w:tcW w:w="817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0C08F3" w:rsidRDefault="000C08F3">
            <w:pPr>
              <w:pStyle w:val="10"/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Размещение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информации о методическом сопровождении профессионального развития молодых педагогов на сайтах образовательных организаций</w:t>
            </w:r>
          </w:p>
        </w:tc>
        <w:tc>
          <w:tcPr>
            <w:tcW w:w="1841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5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МОО (ОО, ДОУ,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C08F3">
        <w:tc>
          <w:tcPr>
            <w:tcW w:w="817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Консультирование по вопросам методического сопровождения профессионального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молодых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и по отдельным вопросам развития системы наставничества в образовательных организациях</w:t>
            </w:r>
          </w:p>
        </w:tc>
        <w:tc>
          <w:tcPr>
            <w:tcW w:w="1841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5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МКУ КИМЦ</w:t>
            </w:r>
          </w:p>
        </w:tc>
      </w:tr>
      <w:tr w:rsidR="000C08F3">
        <w:tc>
          <w:tcPr>
            <w:tcW w:w="817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459" w:type="dxa"/>
            <w:gridSpan w:val="4"/>
          </w:tcPr>
          <w:p w:rsidR="000C08F3" w:rsidRDefault="009941E4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Деятельность по выявлению профессиональных дефицитов у молодых педагогов</w:t>
            </w:r>
          </w:p>
        </w:tc>
      </w:tr>
      <w:tr w:rsidR="000C08F3">
        <w:tc>
          <w:tcPr>
            <w:tcW w:w="817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70" w:type="dxa"/>
            <w:vMerge w:val="restart"/>
            <w:tcBorders>
              <w:top w:val="nil"/>
            </w:tcBorders>
          </w:tcPr>
          <w:p w:rsidR="000C08F3" w:rsidRDefault="009941E4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Организация деятельности по выявлению профессиональных дефицитов у молодых педагогов </w:t>
            </w: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</w:pPr>
            <w:r>
              <w:rPr>
                <w:rFonts w:eastAsia="Calibri"/>
                <w:lang w:eastAsia="en-US"/>
              </w:rPr>
              <w:t>1. Выявление дефицитов у молодых педагогов, анализ полученных результатов; планирование мероприятий и оказание адресных рекомендаций, направленных на компенсацию дефицито</w:t>
            </w:r>
            <w:r>
              <w:rPr>
                <w:rFonts w:eastAsia="Calibri"/>
                <w:lang w:eastAsia="en-US"/>
              </w:rPr>
              <w:t>в молодых педагогов</w:t>
            </w:r>
          </w:p>
        </w:tc>
        <w:tc>
          <w:tcPr>
            <w:tcW w:w="1841" w:type="dxa"/>
            <w:vMerge w:val="restart"/>
            <w:tcBorders>
              <w:top w:val="nil"/>
            </w:tcBorders>
          </w:tcPr>
          <w:p w:rsidR="000C08F3" w:rsidRDefault="009941E4">
            <w:pPr>
              <w:widowControl w:val="0"/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695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МОО (ОО, ДОУ,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0C08F3" w:rsidRDefault="000C08F3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МКУ КИМЦ;</w:t>
            </w:r>
          </w:p>
        </w:tc>
      </w:tr>
      <w:tr w:rsidR="000C08F3">
        <w:tc>
          <w:tcPr>
            <w:tcW w:w="817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0C08F3" w:rsidRDefault="000C08F3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</w:pPr>
            <w:r>
              <w:rPr>
                <w:rFonts w:eastAsia="Calibri"/>
                <w:lang w:eastAsia="en-US"/>
              </w:rPr>
              <w:t>2. Самодиагностика молодых педагогов на уровне образовательной организации</w:t>
            </w:r>
          </w:p>
        </w:tc>
        <w:tc>
          <w:tcPr>
            <w:tcW w:w="1841" w:type="dxa"/>
            <w:vMerge/>
          </w:tcPr>
          <w:p w:rsidR="000C08F3" w:rsidRDefault="000C08F3">
            <w:pPr>
              <w:widowControl w:val="0"/>
            </w:pPr>
          </w:p>
        </w:tc>
        <w:tc>
          <w:tcPr>
            <w:tcW w:w="2695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0C08F3" w:rsidRDefault="000C08F3">
            <w:pPr>
              <w:pStyle w:val="a9"/>
              <w:widowControl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3. Консультирование и сопровождение процесса разработки персонализированных программ </w:t>
            </w:r>
            <w:r>
              <w:rPr>
                <w:rFonts w:eastAsia="Calibri"/>
                <w:lang w:eastAsia="en-US"/>
              </w:rPr>
              <w:t>профессионального развития молодых педагогов (в т.ч. ИОМ) на основе выявленных дефицитов</w:t>
            </w:r>
          </w:p>
        </w:tc>
        <w:tc>
          <w:tcPr>
            <w:tcW w:w="1841" w:type="dxa"/>
            <w:vMerge/>
          </w:tcPr>
          <w:p w:rsidR="000C08F3" w:rsidRDefault="000C08F3">
            <w:pPr>
              <w:widowControl w:val="0"/>
            </w:pPr>
          </w:p>
        </w:tc>
        <w:tc>
          <w:tcPr>
            <w:tcW w:w="2695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459" w:type="dxa"/>
            <w:gridSpan w:val="4"/>
          </w:tcPr>
          <w:p w:rsidR="000C08F3" w:rsidRDefault="009941E4">
            <w:pPr>
              <w:widowControl w:val="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Профессиональная поддержка и повышение социального и профессионального статуса молодых педагогов</w:t>
            </w:r>
          </w:p>
        </w:tc>
      </w:tr>
      <w:tr w:rsidR="000C08F3">
        <w:tc>
          <w:tcPr>
            <w:tcW w:w="817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70" w:type="dxa"/>
            <w:vMerge w:val="restart"/>
            <w:tcBorders>
              <w:top w:val="nil"/>
            </w:tcBorders>
          </w:tcPr>
          <w:p w:rsidR="000C08F3" w:rsidRDefault="009941E4">
            <w:pPr>
              <w:widowControl w:val="0"/>
              <w:jc w:val="both"/>
            </w:pPr>
            <w:r>
              <w:rPr>
                <w:rFonts w:eastAsia="Calibri"/>
                <w:color w:val="000000"/>
                <w:lang w:eastAsia="ru-RU" w:bidi="ru-RU"/>
              </w:rPr>
              <w:t xml:space="preserve">Обеспечение </w:t>
            </w:r>
            <w:r>
              <w:rPr>
                <w:rFonts w:eastAsia="Calibri"/>
                <w:lang w:eastAsia="en-US"/>
              </w:rPr>
              <w:t xml:space="preserve">профессиональной поддержки, личных творческих </w:t>
            </w:r>
            <w:r>
              <w:rPr>
                <w:rFonts w:eastAsia="Calibri"/>
                <w:lang w:eastAsia="en-US"/>
              </w:rPr>
              <w:t>инициатив молодых педагогов и развитие их творческого потенциала</w:t>
            </w:r>
          </w:p>
          <w:p w:rsidR="000C08F3" w:rsidRDefault="000C08F3">
            <w:pPr>
              <w:widowControl w:val="0"/>
              <w:jc w:val="both"/>
            </w:pPr>
          </w:p>
          <w:p w:rsidR="000C08F3" w:rsidRDefault="000C08F3">
            <w:pPr>
              <w:widowControl w:val="0"/>
              <w:jc w:val="both"/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spacing w:after="0"/>
              <w:ind w:left="3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 xml:space="preserve">сетевых форм взаимодействия через работу Совета молодых педагогов, </w:t>
            </w:r>
            <w:r>
              <w:rPr>
                <w:rFonts w:ascii="Times New Roman" w:hAnsi="Times New Roman"/>
                <w:color w:val="000000"/>
                <w:lang w:eastAsia="en-US"/>
              </w:rPr>
              <w:t>городских базовых площадок по работе с молодыми педагогами; обеспечение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 xml:space="preserve"> м</w:t>
            </w:r>
            <w:r>
              <w:rPr>
                <w:rFonts w:ascii="Times New Roman" w:hAnsi="Times New Roman"/>
                <w:lang w:eastAsia="en-US"/>
              </w:rPr>
              <w:t xml:space="preserve">етодического сопровождения </w:t>
            </w:r>
            <w:r>
              <w:rPr>
                <w:rFonts w:ascii="Times New Roman" w:hAnsi="Times New Roman"/>
                <w:lang w:eastAsia="en-US"/>
              </w:rPr>
              <w:t>деятельности ГБП</w:t>
            </w:r>
          </w:p>
        </w:tc>
        <w:tc>
          <w:tcPr>
            <w:tcW w:w="1841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5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МКУ КИМЦ</w:t>
            </w:r>
          </w:p>
        </w:tc>
      </w:tr>
      <w:tr w:rsidR="000C08F3">
        <w:tc>
          <w:tcPr>
            <w:tcW w:w="817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0C08F3" w:rsidRDefault="000C08F3">
            <w:pPr>
              <w:widowControl w:val="0"/>
              <w:jc w:val="both"/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414"/>
              </w:tabs>
              <w:spacing w:after="0"/>
              <w:ind w:left="3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Конкурс профессионального мастерства среди молодых педагогов</w:t>
            </w:r>
            <w:r>
              <w:rPr>
                <w:rFonts w:ascii="Times New Roman" w:hAnsi="Times New Roman"/>
                <w:lang w:eastAsia="en-US" w:bidi="ru-RU"/>
              </w:rPr>
              <w:t xml:space="preserve"> «Педагогический дебют»</w:t>
            </w:r>
          </w:p>
        </w:tc>
        <w:tc>
          <w:tcPr>
            <w:tcW w:w="1841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— апрель ежегодно</w:t>
            </w:r>
          </w:p>
        </w:tc>
        <w:tc>
          <w:tcPr>
            <w:tcW w:w="2695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МКУ КИМЦ</w:t>
            </w:r>
          </w:p>
        </w:tc>
      </w:tr>
      <w:tr w:rsidR="000C08F3">
        <w:tc>
          <w:tcPr>
            <w:tcW w:w="817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0C08F3" w:rsidRDefault="000C08F3">
            <w:pPr>
              <w:widowControl w:val="0"/>
              <w:jc w:val="both"/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98"/>
              </w:tabs>
              <w:spacing w:after="0"/>
              <w:ind w:left="3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Организация стажерских практик:</w:t>
            </w:r>
          </w:p>
          <w:p w:rsidR="000C08F3" w:rsidRDefault="009941E4">
            <w:pPr>
              <w:pStyle w:val="a9"/>
              <w:widowControl w:val="0"/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 w:bidi="ru-RU"/>
              </w:rPr>
              <w:t>«Виртуальный имидж педагога</w:t>
            </w:r>
            <w:r>
              <w:rPr>
                <w:rFonts w:ascii="Times New Roman" w:hAnsi="Times New Roman"/>
                <w:lang w:eastAsia="en-US" w:bidi="ru-RU"/>
              </w:rPr>
              <w:t xml:space="preserve"> в социальных сетях»;</w:t>
            </w:r>
          </w:p>
          <w:p w:rsidR="000C08F3" w:rsidRDefault="009941E4">
            <w:pPr>
              <w:pStyle w:val="a9"/>
              <w:widowControl w:val="0"/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 w:bidi="ru-RU"/>
              </w:rPr>
              <w:t xml:space="preserve">«Экспертный </w:t>
            </w:r>
            <w:proofErr w:type="spellStart"/>
            <w:r>
              <w:rPr>
                <w:rFonts w:ascii="Times New Roman" w:hAnsi="Times New Roman"/>
                <w:lang w:eastAsia="en-US" w:bidi="ru-RU"/>
              </w:rPr>
              <w:t>блог</w:t>
            </w:r>
            <w:proofErr w:type="spellEnd"/>
            <w:r>
              <w:rPr>
                <w:rFonts w:ascii="Times New Roman" w:hAnsi="Times New Roman"/>
                <w:lang w:eastAsia="en-US" w:bidi="ru-RU"/>
              </w:rPr>
              <w:t xml:space="preserve"> как способ становления профессиональной идентичности молодых педагогов»;</w:t>
            </w:r>
          </w:p>
          <w:p w:rsidR="000C08F3" w:rsidRDefault="009941E4">
            <w:pPr>
              <w:pStyle w:val="a9"/>
              <w:widowControl w:val="0"/>
              <w:spacing w:after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 w:bidi="ru-RU"/>
              </w:rPr>
              <w:t>«От теории к практике. Создаем и проводим сетевую игру и сетевое событие»;</w:t>
            </w:r>
          </w:p>
          <w:p w:rsidR="000C08F3" w:rsidRDefault="009941E4">
            <w:pPr>
              <w:pStyle w:val="a9"/>
              <w:widowControl w:val="0"/>
              <w:spacing w:after="0"/>
              <w:ind w:left="34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 w:bidi="ru-RU"/>
              </w:rPr>
              <w:lastRenderedPageBreak/>
              <w:t>Форсайт-сессии</w:t>
            </w:r>
            <w:proofErr w:type="spellEnd"/>
            <w:proofErr w:type="gramEnd"/>
            <w:r>
              <w:rPr>
                <w:rFonts w:ascii="Times New Roman" w:hAnsi="Times New Roman"/>
                <w:lang w:eastAsia="en-US" w:bidi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en-US" w:bidi="ru-RU"/>
              </w:rPr>
              <w:t>Soft</w:t>
            </w:r>
            <w:proofErr w:type="spellEnd"/>
            <w:r>
              <w:rPr>
                <w:rFonts w:ascii="Times New Roman" w:hAnsi="Times New Roman"/>
                <w:lang w:eastAsia="en-US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 w:bidi="ru-RU"/>
              </w:rPr>
              <w:t>skills</w:t>
            </w:r>
            <w:proofErr w:type="spellEnd"/>
            <w:r>
              <w:rPr>
                <w:rFonts w:ascii="Times New Roman" w:hAnsi="Times New Roman"/>
                <w:lang w:eastAsia="en-US" w:bidi="ru-RU"/>
              </w:rPr>
              <w:t xml:space="preserve"> молодого педагога»</w:t>
            </w:r>
          </w:p>
        </w:tc>
        <w:tc>
          <w:tcPr>
            <w:tcW w:w="1841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периода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695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МКУ КИМЦ</w:t>
            </w:r>
          </w:p>
        </w:tc>
      </w:tr>
      <w:tr w:rsidR="000C08F3">
        <w:tc>
          <w:tcPr>
            <w:tcW w:w="817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0C08F3" w:rsidRDefault="000C08F3">
            <w:pPr>
              <w:widowControl w:val="0"/>
              <w:jc w:val="both"/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  <w:rPr>
                <w:rFonts w:eastAsia="Calibri"/>
                <w:lang w:bidi="ru-RU"/>
              </w:rPr>
            </w:pPr>
            <w:r>
              <w:rPr>
                <w:rFonts w:eastAsia="Calibri"/>
                <w:lang w:eastAsia="en-US" w:bidi="ru-RU"/>
              </w:rPr>
              <w:t>4. Мастер-классы: «Эффективные образовательные технологии в работе педагога»</w:t>
            </w:r>
          </w:p>
        </w:tc>
        <w:tc>
          <w:tcPr>
            <w:tcW w:w="1841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0C08F3" w:rsidRDefault="000C08F3">
            <w:pPr>
              <w:widowControl w:val="0"/>
              <w:jc w:val="both"/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  <w:ind w:left="34"/>
              <w:rPr>
                <w:rFonts w:eastAsia="Calibri"/>
                <w:lang w:bidi="ru-RU"/>
              </w:rPr>
            </w:pPr>
            <w:r>
              <w:rPr>
                <w:rFonts w:eastAsia="Calibri"/>
                <w:lang w:eastAsia="en-US" w:bidi="ru-RU"/>
              </w:rPr>
              <w:t xml:space="preserve">5. </w:t>
            </w:r>
            <w:proofErr w:type="spellStart"/>
            <w:r>
              <w:rPr>
                <w:rFonts w:eastAsia="Calibri"/>
                <w:lang w:eastAsia="en-US" w:bidi="ru-RU"/>
              </w:rPr>
              <w:t>Коуч-сессия</w:t>
            </w:r>
            <w:proofErr w:type="spellEnd"/>
            <w:r>
              <w:rPr>
                <w:rFonts w:eastAsia="Calibri"/>
                <w:lang w:eastAsia="en-US" w:bidi="ru-RU"/>
              </w:rPr>
              <w:t xml:space="preserve"> «</w:t>
            </w:r>
            <w:proofErr w:type="spellStart"/>
            <w:r>
              <w:rPr>
                <w:rFonts w:eastAsia="Calibri"/>
                <w:lang w:eastAsia="en-US" w:bidi="ru-RU"/>
              </w:rPr>
              <w:t>Конфликтологическая</w:t>
            </w:r>
            <w:proofErr w:type="spellEnd"/>
            <w:r>
              <w:rPr>
                <w:rFonts w:eastAsia="Calibri"/>
                <w:lang w:eastAsia="en-US" w:bidi="ru-RU"/>
              </w:rPr>
              <w:t xml:space="preserve"> компетентность молодого педагога»</w:t>
            </w:r>
          </w:p>
        </w:tc>
        <w:tc>
          <w:tcPr>
            <w:tcW w:w="1841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0C08F3" w:rsidRDefault="000C08F3">
            <w:pPr>
              <w:widowControl w:val="0"/>
              <w:jc w:val="both"/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  <w:ind w:left="34"/>
              <w:rPr>
                <w:rFonts w:eastAsia="Calibri"/>
                <w:lang w:bidi="ru-RU"/>
              </w:rPr>
            </w:pPr>
            <w:r>
              <w:rPr>
                <w:rFonts w:eastAsia="Calibri"/>
                <w:lang w:eastAsia="en-US" w:bidi="ru-RU"/>
              </w:rPr>
              <w:t xml:space="preserve">6. Предметные </w:t>
            </w:r>
            <w:proofErr w:type="spellStart"/>
            <w:r>
              <w:rPr>
                <w:rFonts w:eastAsia="Calibri"/>
                <w:lang w:eastAsia="en-US" w:bidi="ru-RU"/>
              </w:rPr>
              <w:t>интенсивы</w:t>
            </w:r>
            <w:proofErr w:type="spellEnd"/>
            <w:r>
              <w:rPr>
                <w:rFonts w:eastAsia="Calibri"/>
                <w:lang w:eastAsia="en-US" w:bidi="ru-RU"/>
              </w:rPr>
              <w:t xml:space="preserve"> (</w:t>
            </w:r>
            <w:proofErr w:type="spellStart"/>
            <w:r>
              <w:rPr>
                <w:rFonts w:eastAsia="Calibri"/>
                <w:lang w:eastAsia="en-US" w:bidi="ru-RU"/>
              </w:rPr>
              <w:t>вебинары</w:t>
            </w:r>
            <w:proofErr w:type="spellEnd"/>
            <w:r>
              <w:rPr>
                <w:rFonts w:eastAsia="Calibri"/>
                <w:lang w:eastAsia="en-US" w:bidi="ru-RU"/>
              </w:rPr>
              <w:t>, мастер-классы)</w:t>
            </w:r>
          </w:p>
        </w:tc>
        <w:tc>
          <w:tcPr>
            <w:tcW w:w="1841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770" w:type="dxa"/>
            <w:vMerge w:val="restart"/>
            <w:tcBorders>
              <w:top w:val="nil"/>
            </w:tcBorders>
          </w:tcPr>
          <w:p w:rsidR="000C08F3" w:rsidRDefault="009941E4">
            <w:pPr>
              <w:widowControl w:val="0"/>
              <w:rPr>
                <w:rFonts w:eastAsia="Calibri"/>
                <w:lang w:bidi="ru-RU"/>
              </w:rPr>
            </w:pPr>
            <w:r>
              <w:rPr>
                <w:rFonts w:eastAsia="Calibri"/>
                <w:lang w:eastAsia="en-US" w:bidi="ru-RU"/>
              </w:rPr>
              <w:t>Повышение социального и профессионального статуса молодого педагога в процессе  разработки, организации и демонстрации практического опыта на мероприятиях разного уровня и направленности</w:t>
            </w: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Педагогическая мастерская «Пригласите на урок»</w:t>
            </w:r>
          </w:p>
        </w:tc>
        <w:tc>
          <w:tcPr>
            <w:tcW w:w="1841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еализации</w:t>
            </w:r>
          </w:p>
        </w:tc>
        <w:tc>
          <w:tcPr>
            <w:tcW w:w="2695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МКУ КИМЦ</w:t>
            </w:r>
          </w:p>
        </w:tc>
      </w:tr>
      <w:tr w:rsidR="000C08F3">
        <w:tc>
          <w:tcPr>
            <w:tcW w:w="817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0C08F3" w:rsidRDefault="000C08F3">
            <w:pPr>
              <w:widowControl w:val="0"/>
              <w:rPr>
                <w:rFonts w:eastAsia="Calibri"/>
                <w:lang w:bidi="ru-RU"/>
              </w:rPr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Методическая неделя «Учитель в начале пути»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0C08F3" w:rsidRDefault="000C08F3">
            <w:pPr>
              <w:widowControl w:val="0"/>
              <w:rPr>
                <w:rFonts w:eastAsia="Calibri"/>
                <w:lang w:bidi="ru-RU"/>
              </w:rPr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3. Погружение «Кадры решают все!»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0C08F3" w:rsidRDefault="000C08F3">
            <w:pPr>
              <w:widowControl w:val="0"/>
              <w:rPr>
                <w:rFonts w:eastAsia="Calibri"/>
                <w:lang w:bidi="ru-RU"/>
              </w:rPr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 Тренинги «Помоги себе сам»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0C08F3" w:rsidRDefault="000C08F3">
            <w:pPr>
              <w:widowControl w:val="0"/>
              <w:rPr>
                <w:rFonts w:eastAsia="Calibri"/>
                <w:lang w:bidi="ru-RU"/>
              </w:rPr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5. Образовательные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компетентностные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сетевые игры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70" w:type="dxa"/>
            <w:vMerge w:val="restart"/>
            <w:tcBorders>
              <w:top w:val="nil"/>
            </w:tcBorders>
          </w:tcPr>
          <w:p w:rsidR="000C08F3" w:rsidRDefault="009941E4">
            <w:pPr>
              <w:widowControl w:val="0"/>
            </w:pPr>
            <w:r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bCs/>
                <w:lang w:eastAsia="en-US"/>
              </w:rPr>
              <w:t>Организация мест проб» - с</w:t>
            </w:r>
            <w:r>
              <w:rPr>
                <w:rFonts w:eastAsia="Calibri"/>
                <w:lang w:eastAsia="en-US" w:bidi="ru-RU"/>
              </w:rPr>
              <w:t>оздание условий</w:t>
            </w:r>
            <w:r>
              <w:rPr>
                <w:rFonts w:eastAsia="Calibri"/>
                <w:lang w:eastAsia="en-US" w:bidi="ru-RU"/>
              </w:rPr>
              <w:t xml:space="preserve"> для</w:t>
            </w:r>
            <w:r>
              <w:rPr>
                <w:rFonts w:eastAsia="Calibri"/>
                <w:lang w:eastAsia="en-US"/>
              </w:rPr>
              <w:t xml:space="preserve"> формирования и развития «</w:t>
            </w:r>
            <w:r>
              <w:rPr>
                <w:rFonts w:eastAsia="Calibri"/>
                <w:lang w:val="en-US" w:eastAsia="en-US"/>
              </w:rPr>
              <w:t>soft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skills</w:t>
            </w:r>
            <w:r>
              <w:rPr>
                <w:rFonts w:eastAsia="Calibri"/>
                <w:lang w:eastAsia="en-US"/>
              </w:rPr>
              <w:t>» молодого педагога, его самореализации</w:t>
            </w: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1. </w:t>
            </w:r>
            <w:proofErr w:type="gramStart"/>
            <w:r>
              <w:rPr>
                <w:rFonts w:eastAsia="Calibri"/>
                <w:lang w:eastAsia="en-US"/>
              </w:rPr>
              <w:t>Обучающий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вебинар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lang w:eastAsia="en-US"/>
              </w:rPr>
              <w:t>«Цифра и знание»  - уроки от молодых педагогов</w:t>
            </w:r>
          </w:p>
        </w:tc>
        <w:tc>
          <w:tcPr>
            <w:tcW w:w="1841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5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МКУ КИМЦ</w:t>
            </w:r>
          </w:p>
        </w:tc>
      </w:tr>
      <w:tr w:rsidR="000C08F3">
        <w:tc>
          <w:tcPr>
            <w:tcW w:w="817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0C08F3" w:rsidRDefault="000C08F3">
            <w:pPr>
              <w:widowControl w:val="0"/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  <w:rPr>
                <w:rFonts w:eastAsia="Calibri"/>
                <w:lang w:bidi="ru-RU"/>
              </w:rPr>
            </w:pPr>
            <w:r>
              <w:rPr>
                <w:lang w:eastAsia="en-US"/>
              </w:rPr>
              <w:t xml:space="preserve">2. «Использование цифровых ресурсов в деятельности </w:t>
            </w:r>
            <w:r>
              <w:rPr>
                <w:lang w:eastAsia="en-US"/>
              </w:rPr>
              <w:t>учителя»</w:t>
            </w:r>
            <w:r>
              <w:rPr>
                <w:rFonts w:eastAsia="Calibri"/>
                <w:lang w:eastAsia="en-US" w:bidi="ru-RU"/>
              </w:rPr>
              <w:t xml:space="preserve"> - </w:t>
            </w:r>
            <w:proofErr w:type="spellStart"/>
            <w:r>
              <w:rPr>
                <w:rFonts w:eastAsia="Calibri"/>
                <w:lang w:eastAsia="en-US" w:bidi="ru-RU"/>
              </w:rPr>
              <w:t>вебинары</w:t>
            </w:r>
            <w:proofErr w:type="spellEnd"/>
            <w:r>
              <w:rPr>
                <w:rFonts w:eastAsia="Calibri"/>
                <w:lang w:eastAsia="en-US" w:bidi="ru-RU"/>
              </w:rPr>
              <w:t xml:space="preserve"> от молодых педагогов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70" w:type="dxa"/>
            <w:vMerge w:val="restart"/>
            <w:tcBorders>
              <w:top w:val="nil"/>
            </w:tcBorders>
          </w:tcPr>
          <w:p w:rsidR="000C08F3" w:rsidRDefault="009941E4">
            <w:pPr>
              <w:widowControl w:val="0"/>
              <w:rPr>
                <w:rFonts w:eastAsia="Calibri"/>
                <w:lang w:bidi="ru-RU"/>
              </w:rPr>
            </w:pPr>
            <w:r>
              <w:rPr>
                <w:rFonts w:eastAsia="Calibri"/>
                <w:lang w:eastAsia="en-US" w:bidi="ru-RU"/>
              </w:rPr>
              <w:t>«</w:t>
            </w:r>
            <w:r>
              <w:rPr>
                <w:rFonts w:eastAsia="Calibri"/>
                <w:lang w:eastAsia="en-US"/>
              </w:rPr>
              <w:t>Школа социального проектирования» - с</w:t>
            </w:r>
            <w:r>
              <w:rPr>
                <w:rFonts w:eastAsia="Calibri"/>
                <w:lang w:eastAsia="en-US" w:bidi="ru-RU"/>
              </w:rPr>
              <w:t>оздание условий для вовлечения молодых педагогов в проектную деятельность</w:t>
            </w: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  <w:rPr>
                <w:rFonts w:eastAsia="Calibri"/>
                <w:lang w:bidi="ru-RU"/>
              </w:rPr>
            </w:pPr>
            <w:r>
              <w:rPr>
                <w:rFonts w:eastAsia="Calibri"/>
                <w:lang w:eastAsia="en-US" w:bidi="ru-RU"/>
              </w:rPr>
              <w:t>1. «Проектный офис»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1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5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МКУ КИМЦ</w:t>
            </w:r>
          </w:p>
        </w:tc>
      </w:tr>
      <w:tr w:rsidR="000C08F3">
        <w:tc>
          <w:tcPr>
            <w:tcW w:w="817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0C08F3" w:rsidRDefault="000C08F3">
            <w:pPr>
              <w:widowControl w:val="0"/>
              <w:rPr>
                <w:rFonts w:eastAsia="Calibri"/>
                <w:lang w:bidi="ru-RU"/>
              </w:rPr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  <w:rPr>
                <w:rFonts w:eastAsia="Calibri"/>
                <w:lang w:bidi="ru-RU"/>
              </w:rPr>
            </w:pPr>
            <w:r>
              <w:rPr>
                <w:rFonts w:eastAsia="Calibri"/>
                <w:lang w:eastAsia="en-US" w:bidi="ru-RU"/>
              </w:rPr>
              <w:t>2. «</w:t>
            </w:r>
            <w:proofErr w:type="spellStart"/>
            <w:r>
              <w:rPr>
                <w:rFonts w:eastAsia="Calibri"/>
                <w:lang w:eastAsia="en-US" w:bidi="ru-RU"/>
              </w:rPr>
              <w:t>ПроектСреда</w:t>
            </w:r>
            <w:proofErr w:type="spellEnd"/>
            <w:r>
              <w:rPr>
                <w:rFonts w:eastAsia="Calibri"/>
                <w:lang w:eastAsia="en-US" w:bidi="ru-RU"/>
              </w:rPr>
              <w:t>»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0C08F3" w:rsidRDefault="000C08F3">
            <w:pPr>
              <w:widowControl w:val="0"/>
              <w:rPr>
                <w:rFonts w:eastAsia="Calibri"/>
                <w:lang w:bidi="ru-RU"/>
              </w:rPr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  <w:rPr>
                <w:rFonts w:eastAsia="Calibri"/>
                <w:lang w:bidi="ru-RU"/>
              </w:rPr>
            </w:pPr>
            <w:r>
              <w:rPr>
                <w:rFonts w:eastAsia="Calibri"/>
                <w:lang w:eastAsia="en-US" w:bidi="ru-RU"/>
              </w:rPr>
              <w:t>3.</w:t>
            </w:r>
            <w:r>
              <w:rPr>
                <w:rFonts w:eastAsia="Calibri"/>
                <w:lang w:eastAsia="en-US" w:bidi="ru-RU"/>
              </w:rPr>
              <w:t xml:space="preserve"> Семинары по социальному проектированию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0C08F3" w:rsidRDefault="000C08F3">
            <w:pPr>
              <w:widowControl w:val="0"/>
              <w:rPr>
                <w:rFonts w:eastAsia="Calibri"/>
                <w:lang w:bidi="ru-RU"/>
              </w:rPr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  <w:rPr>
                <w:rFonts w:eastAsia="Calibri"/>
                <w:lang w:bidi="ru-RU"/>
              </w:rPr>
            </w:pPr>
            <w:r>
              <w:rPr>
                <w:rFonts w:eastAsia="Calibri"/>
                <w:lang w:eastAsia="en-US" w:bidi="ru-RU"/>
              </w:rPr>
              <w:t>4. Конкурс проектных идей молодых педагогов г</w:t>
            </w:r>
            <w:proofErr w:type="gramStart"/>
            <w:r>
              <w:rPr>
                <w:rFonts w:eastAsia="Calibri"/>
                <w:lang w:eastAsia="en-US" w:bidi="ru-RU"/>
              </w:rPr>
              <w:t>.К</w:t>
            </w:r>
            <w:proofErr w:type="gramEnd"/>
            <w:r>
              <w:rPr>
                <w:rFonts w:eastAsia="Calibri"/>
                <w:lang w:eastAsia="en-US" w:bidi="ru-RU"/>
              </w:rPr>
              <w:t>расноярска «Марафон проектных идей»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70" w:type="dxa"/>
            <w:vMerge w:val="restart"/>
            <w:tcBorders>
              <w:top w:val="nil"/>
            </w:tcBorders>
          </w:tcPr>
          <w:p w:rsidR="000C08F3" w:rsidRDefault="009941E4">
            <w:pPr>
              <w:widowControl w:val="0"/>
              <w:rPr>
                <w:rFonts w:eastAsia="Calibri"/>
                <w:lang w:bidi="ru-RU"/>
              </w:rPr>
            </w:pPr>
            <w:r>
              <w:rPr>
                <w:rFonts w:eastAsia="Calibri"/>
                <w:lang w:eastAsia="en-US" w:bidi="ru-RU"/>
              </w:rPr>
              <w:t>Обеспечение эффективной поддержки личностного и профессионального роста молодых педагогов, закрепление в системе образова</w:t>
            </w:r>
            <w:r>
              <w:rPr>
                <w:rFonts w:eastAsia="Calibri"/>
                <w:lang w:eastAsia="en-US" w:bidi="ru-RU"/>
              </w:rPr>
              <w:t>ния</w:t>
            </w: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  <w:ind w:left="34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 xml:space="preserve">1. Внедрение </w:t>
            </w:r>
            <w:r>
              <w:rPr>
                <w:rFonts w:eastAsia="Calibri"/>
                <w:lang w:eastAsia="en-US"/>
              </w:rPr>
              <w:t xml:space="preserve">Региональной целевой модели наставничества, разработка </w:t>
            </w:r>
            <w:r>
              <w:rPr>
                <w:rFonts w:eastAsia="Calibri"/>
                <w:lang w:bidi="ru-RU"/>
              </w:rPr>
              <w:t>системы наставничества педагогических работников на уровне ОО</w:t>
            </w:r>
          </w:p>
        </w:tc>
        <w:tc>
          <w:tcPr>
            <w:tcW w:w="1841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5" w:type="dxa"/>
            <w:vMerge w:val="restart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МОО (ОО, ДОУ,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0C08F3" w:rsidRDefault="000C08F3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МКУ КИМЦ;</w:t>
            </w:r>
          </w:p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0C08F3" w:rsidRDefault="000C08F3">
            <w:pPr>
              <w:widowControl w:val="0"/>
              <w:rPr>
                <w:rFonts w:eastAsia="Calibri"/>
                <w:lang w:bidi="ru-RU"/>
              </w:rPr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  <w:rPr>
                <w:rFonts w:eastAsia="Calibri"/>
                <w:lang w:bidi="ru-RU"/>
              </w:rPr>
            </w:pPr>
            <w:r>
              <w:rPr>
                <w:rFonts w:eastAsia="Calibri"/>
                <w:lang w:eastAsia="en-US" w:bidi="ru-RU"/>
              </w:rPr>
              <w:t xml:space="preserve">2. Тематические семинары, </w:t>
            </w:r>
            <w:r>
              <w:rPr>
                <w:rFonts w:eastAsia="Calibri"/>
                <w:lang w:eastAsia="en-US" w:bidi="ru-RU"/>
              </w:rPr>
              <w:t xml:space="preserve">мастер-классы по актуальным вопросам (методическая, </w:t>
            </w:r>
            <w:proofErr w:type="spellStart"/>
            <w:r>
              <w:rPr>
                <w:rFonts w:eastAsia="Calibri"/>
                <w:lang w:eastAsia="en-US" w:bidi="ru-RU"/>
              </w:rPr>
              <w:t>конфликтологическая</w:t>
            </w:r>
            <w:proofErr w:type="spellEnd"/>
            <w:r>
              <w:rPr>
                <w:rFonts w:eastAsia="Calibri"/>
                <w:lang w:eastAsia="en-US" w:bidi="ru-RU"/>
              </w:rPr>
              <w:t>, психологическая компетентность), в т.ч. по разработке ИОМ молодого педагога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 w:val="restart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770" w:type="dxa"/>
            <w:vMerge w:val="restart"/>
          </w:tcPr>
          <w:p w:rsidR="000C08F3" w:rsidRDefault="009941E4">
            <w:pPr>
              <w:widowControl w:val="0"/>
            </w:pPr>
            <w:r>
              <w:rPr>
                <w:rFonts w:eastAsia="Calibri"/>
                <w:lang w:eastAsia="en-US"/>
              </w:rPr>
              <w:t>Создание условий для обмена опытом, устранения дефицитов молодых педагогов</w:t>
            </w:r>
          </w:p>
        </w:tc>
        <w:tc>
          <w:tcPr>
            <w:tcW w:w="6153" w:type="dxa"/>
          </w:tcPr>
          <w:p w:rsidR="000C08F3" w:rsidRDefault="009941E4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1. </w:t>
            </w:r>
            <w:r>
              <w:rPr>
                <w:rFonts w:eastAsia="Calibri"/>
                <w:lang w:eastAsia="en-US"/>
              </w:rPr>
              <w:t>Импровизационно-историческая игра «Выбор судьбины»</w:t>
            </w:r>
          </w:p>
        </w:tc>
        <w:tc>
          <w:tcPr>
            <w:tcW w:w="1841" w:type="dxa"/>
            <w:vMerge w:val="restart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5" w:type="dxa"/>
            <w:vMerge w:val="restart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МКУ КИМЦ</w:t>
            </w:r>
          </w:p>
        </w:tc>
      </w:tr>
      <w:tr w:rsidR="000C08F3">
        <w:tc>
          <w:tcPr>
            <w:tcW w:w="817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0C08F3" w:rsidRDefault="000C08F3">
            <w:pPr>
              <w:widowControl w:val="0"/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2. </w:t>
            </w:r>
            <w:proofErr w:type="spellStart"/>
            <w:r>
              <w:rPr>
                <w:rFonts w:eastAsia="Calibri"/>
                <w:lang w:eastAsia="en-US"/>
              </w:rPr>
              <w:t>Антифорум</w:t>
            </w:r>
            <w:proofErr w:type="spellEnd"/>
            <w:r>
              <w:rPr>
                <w:rFonts w:eastAsia="Calibri"/>
                <w:lang w:eastAsia="en-US"/>
              </w:rPr>
              <w:t xml:space="preserve"> «яУчитель24»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0C08F3" w:rsidRDefault="000C08F3">
            <w:pPr>
              <w:widowControl w:val="0"/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</w:pPr>
            <w:r>
              <w:rPr>
                <w:rFonts w:eastAsia="Calibri"/>
                <w:lang w:eastAsia="en-US"/>
              </w:rPr>
              <w:t>3. Методическая неделя для молодых педагогов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0C08F3" w:rsidRDefault="000C08F3">
            <w:pPr>
              <w:widowControl w:val="0"/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</w:pPr>
            <w:r>
              <w:rPr>
                <w:rFonts w:eastAsia="Calibri"/>
                <w:lang w:eastAsia="en-US"/>
              </w:rPr>
              <w:t>4. Проект «</w:t>
            </w:r>
            <w:proofErr w:type="spellStart"/>
            <w:r>
              <w:rPr>
                <w:rFonts w:eastAsia="Calibri"/>
                <w:lang w:eastAsia="en-US"/>
              </w:rPr>
              <w:t>Взаимообучение</w:t>
            </w:r>
            <w:proofErr w:type="spellEnd"/>
            <w:r>
              <w:rPr>
                <w:rFonts w:eastAsia="Calibri"/>
                <w:lang w:eastAsia="en-US"/>
              </w:rPr>
              <w:t xml:space="preserve"> городов»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0C08F3" w:rsidRDefault="000C08F3">
            <w:pPr>
              <w:widowControl w:val="0"/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widowControl w:val="0"/>
              <w:rPr>
                <w:highlight w:val="yellow"/>
              </w:rPr>
            </w:pPr>
            <w:r>
              <w:rPr>
                <w:rFonts w:eastAsia="Calibri"/>
                <w:lang w:eastAsia="en-US"/>
              </w:rPr>
              <w:t>5. Форум«</w:t>
            </w:r>
            <w:proofErr w:type="gramStart"/>
            <w:r>
              <w:rPr>
                <w:rFonts w:eastAsia="Calibri"/>
                <w:lang w:val="en-US" w:eastAsia="en-US"/>
              </w:rPr>
              <w:t>PRO</w:t>
            </w:r>
            <w:proofErr w:type="gramEnd"/>
            <w:r>
              <w:rPr>
                <w:rFonts w:eastAsia="Calibri"/>
                <w:lang w:eastAsia="en-US"/>
              </w:rPr>
              <w:t>наставничество»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 w:val="restart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770" w:type="dxa"/>
            <w:vMerge w:val="restart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Трансляция лучших практик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профессиональной поддержке молодых педагогов в образовательных организациях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 разного уровня</w:t>
            </w:r>
          </w:p>
        </w:tc>
        <w:tc>
          <w:tcPr>
            <w:tcW w:w="6153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Комплекс тематических мероприятий по обобщению лучшего опыта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профессиональной поддержки молодых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(конференц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ии, форумы, фестивали, конкурсы)</w:t>
            </w:r>
          </w:p>
        </w:tc>
        <w:tc>
          <w:tcPr>
            <w:tcW w:w="1841" w:type="dxa"/>
            <w:vMerge w:val="restart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5" w:type="dxa"/>
            <w:vMerge w:val="restart"/>
          </w:tcPr>
          <w:p w:rsidR="000C08F3" w:rsidRDefault="009941E4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МОО (ОО, ДОУ,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0C08F3" w:rsidRDefault="000C08F3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МКУ КИМЦ,</w:t>
            </w:r>
          </w:p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Трансляция лучших практик образовательных организаций, способствующих качественной адаптации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закрепляемости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 профессиональному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росту молодых педагогов города в средствах массовой информации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nil"/>
            </w:tcBorders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Трансляция лучшего опыта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профессиональной поддержки молодых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представления в Региональном атласе образовательных практик (РАОП)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764" w:type="dxa"/>
            <w:gridSpan w:val="3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беспечения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профессиональной поддержки молодых педагогов</w:t>
            </w:r>
          </w:p>
        </w:tc>
        <w:tc>
          <w:tcPr>
            <w:tcW w:w="2695" w:type="dxa"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08F3">
        <w:tc>
          <w:tcPr>
            <w:tcW w:w="817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70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мониторинга сайтов образовательных организаций на наличие локальных актов, методических разработок по сопровождению и поддержке молодых педагогов</w:t>
            </w:r>
          </w:p>
        </w:tc>
        <w:tc>
          <w:tcPr>
            <w:tcW w:w="6153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сайтов образовательных организаций,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справка по итогам мониторинга</w:t>
            </w:r>
          </w:p>
        </w:tc>
        <w:tc>
          <w:tcPr>
            <w:tcW w:w="1841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в январе и мае в течение периода реализации</w:t>
            </w:r>
          </w:p>
        </w:tc>
        <w:tc>
          <w:tcPr>
            <w:tcW w:w="2695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МКУ КИМЦ</w:t>
            </w:r>
          </w:p>
        </w:tc>
      </w:tr>
      <w:tr w:rsidR="000C08F3">
        <w:tc>
          <w:tcPr>
            <w:tcW w:w="817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70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системы поддержки молодых педагогов в образовательных организациях</w:t>
            </w:r>
          </w:p>
        </w:tc>
        <w:tc>
          <w:tcPr>
            <w:tcW w:w="6153" w:type="dxa"/>
          </w:tcPr>
          <w:p w:rsidR="000C08F3" w:rsidRDefault="009941E4">
            <w:pPr>
              <w:pStyle w:val="10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информации.</w:t>
            </w:r>
          </w:p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рекомендаций по результатам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  системы поддержки молодых педагогов в образовательных организациях</w:t>
            </w:r>
          </w:p>
        </w:tc>
        <w:tc>
          <w:tcPr>
            <w:tcW w:w="1841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Ежегодно в мае и в декабре в течение периода реализации</w:t>
            </w:r>
          </w:p>
        </w:tc>
        <w:tc>
          <w:tcPr>
            <w:tcW w:w="2695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МКУ КИМЦ</w:t>
            </w:r>
          </w:p>
        </w:tc>
      </w:tr>
      <w:tr w:rsidR="000C08F3">
        <w:tc>
          <w:tcPr>
            <w:tcW w:w="817" w:type="dxa"/>
          </w:tcPr>
          <w:p w:rsidR="000C08F3" w:rsidRDefault="009941E4">
            <w:pPr>
              <w:pStyle w:val="10"/>
              <w:widowControl w:val="0"/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459" w:type="dxa"/>
            <w:gridSpan w:val="4"/>
          </w:tcPr>
          <w:p w:rsidR="000C08F3" w:rsidRDefault="009941E4">
            <w:pPr>
              <w:pStyle w:val="10"/>
              <w:widowControl w:val="0"/>
              <w:rPr>
                <w:rFonts w:eastAsia="Calibri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обеспечением 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профессиональной поддержки молодых педагогов</w:t>
            </w:r>
          </w:p>
        </w:tc>
      </w:tr>
      <w:tr w:rsidR="000C08F3">
        <w:tc>
          <w:tcPr>
            <w:tcW w:w="817" w:type="dxa"/>
            <w:vMerge w:val="restart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70" w:type="dxa"/>
            <w:vMerge w:val="restart"/>
          </w:tcPr>
          <w:p w:rsidR="000C08F3" w:rsidRDefault="009941E4">
            <w:pPr>
              <w:pStyle w:val="10"/>
              <w:widowControl w:val="0"/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обеспечением методического сопровождения профессионального развития молодых педагогов </w:t>
            </w:r>
          </w:p>
        </w:tc>
        <w:tc>
          <w:tcPr>
            <w:tcW w:w="6153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реализацией программы сопровождения профессионального развития молодых педагогов на уровне образовательных организаций</w:t>
            </w:r>
          </w:p>
        </w:tc>
        <w:tc>
          <w:tcPr>
            <w:tcW w:w="1841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в течение перио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 реализации</w:t>
            </w:r>
          </w:p>
        </w:tc>
        <w:tc>
          <w:tcPr>
            <w:tcW w:w="2695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МОО (ОО, ДОУ,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C08F3">
        <w:tc>
          <w:tcPr>
            <w:tcW w:w="817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0C08F3" w:rsidRDefault="000C08F3">
            <w:pPr>
              <w:pStyle w:val="10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3" w:type="dxa"/>
          </w:tcPr>
          <w:p w:rsidR="000C08F3" w:rsidRDefault="009941E4">
            <w:pPr>
              <w:pStyle w:val="10"/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исполнением мероприятий дорожной карты по методическому сопровождению профессионального развития молодых педагогов</w:t>
            </w:r>
          </w:p>
        </w:tc>
        <w:tc>
          <w:tcPr>
            <w:tcW w:w="1841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в течение периода реализации</w:t>
            </w:r>
          </w:p>
        </w:tc>
        <w:tc>
          <w:tcPr>
            <w:tcW w:w="2695" w:type="dxa"/>
          </w:tcPr>
          <w:p w:rsidR="000C08F3" w:rsidRDefault="009941E4">
            <w:pPr>
              <w:pStyle w:val="10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МКУ КИМЦ</w:t>
            </w:r>
          </w:p>
        </w:tc>
      </w:tr>
    </w:tbl>
    <w:p w:rsidR="000C08F3" w:rsidRDefault="000C08F3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sectPr w:rsidR="000C08F3" w:rsidSect="000C08F3">
      <w:pgSz w:w="16838" w:h="11906" w:orient="landscape"/>
      <w:pgMar w:top="709" w:right="851" w:bottom="711" w:left="981" w:header="0" w:footer="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84B13"/>
    <w:multiLevelType w:val="multilevel"/>
    <w:tmpl w:val="F4FAB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CB04E87"/>
    <w:multiLevelType w:val="multilevel"/>
    <w:tmpl w:val="CC521C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0C08F3"/>
    <w:rsid w:val="000C08F3"/>
    <w:rsid w:val="0099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0B0EF0"/>
    <w:pPr>
      <w:keepNext/>
      <w:tabs>
        <w:tab w:val="left" w:pos="720"/>
      </w:tabs>
      <w:ind w:left="720" w:hanging="720"/>
      <w:outlineLvl w:val="2"/>
    </w:pPr>
    <w:rPr>
      <w:sz w:val="32"/>
      <w:szCs w:val="32"/>
    </w:rPr>
  </w:style>
  <w:style w:type="character" w:customStyle="1" w:styleId="1">
    <w:name w:val="Основной шрифт абзаца1"/>
    <w:qFormat/>
    <w:rsid w:val="00EC555F"/>
  </w:style>
  <w:style w:type="character" w:customStyle="1" w:styleId="3">
    <w:name w:val="Заголовок 3 Знак"/>
    <w:basedOn w:val="1"/>
    <w:link w:val="Heading3"/>
    <w:qFormat/>
    <w:rsid w:val="000B0EF0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a3">
    <w:name w:val="Заголовок"/>
    <w:basedOn w:val="a"/>
    <w:next w:val="a4"/>
    <w:qFormat/>
    <w:rsid w:val="00F518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518E8"/>
    <w:pPr>
      <w:spacing w:after="140" w:line="276" w:lineRule="auto"/>
    </w:pPr>
  </w:style>
  <w:style w:type="paragraph" w:styleId="a5">
    <w:name w:val="List"/>
    <w:basedOn w:val="a4"/>
    <w:rsid w:val="00F518E8"/>
    <w:rPr>
      <w:rFonts w:cs="Arial"/>
    </w:rPr>
  </w:style>
  <w:style w:type="paragraph" w:customStyle="1" w:styleId="Caption">
    <w:name w:val="Caption"/>
    <w:basedOn w:val="a"/>
    <w:qFormat/>
    <w:rsid w:val="00F518E8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F518E8"/>
    <w:pPr>
      <w:suppressLineNumbers/>
    </w:pPr>
    <w:rPr>
      <w:rFonts w:cs="Arial"/>
    </w:rPr>
  </w:style>
  <w:style w:type="paragraph" w:customStyle="1" w:styleId="10">
    <w:name w:val="Без интервала1"/>
    <w:qFormat/>
    <w:rsid w:val="00EC555F"/>
    <w:rPr>
      <w:rFonts w:cs="Tahoma"/>
    </w:rPr>
  </w:style>
  <w:style w:type="paragraph" w:customStyle="1" w:styleId="a7">
    <w:name w:val="Содержимое таблицы"/>
    <w:basedOn w:val="a"/>
    <w:qFormat/>
    <w:rsid w:val="00F518E8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F518E8"/>
    <w:pPr>
      <w:jc w:val="center"/>
    </w:pPr>
    <w:rPr>
      <w:b/>
      <w:bCs/>
    </w:rPr>
  </w:style>
  <w:style w:type="paragraph" w:styleId="a9">
    <w:name w:val="List Paragraph"/>
    <w:basedOn w:val="a"/>
    <w:qFormat/>
    <w:rsid w:val="00F518E8"/>
    <w:pPr>
      <w:spacing w:after="200"/>
      <w:ind w:left="720"/>
      <w:contextualSpacing/>
    </w:pPr>
    <w:rPr>
      <w:rFonts w:ascii="Calibri" w:eastAsia="Calibri" w:hAnsi="Calibri"/>
    </w:rPr>
  </w:style>
  <w:style w:type="paragraph" w:styleId="aa">
    <w:name w:val="No Spacing"/>
    <w:uiPriority w:val="1"/>
    <w:qFormat/>
    <w:rsid w:val="00543672"/>
    <w:pPr>
      <w:suppressAutoHyphens w:val="0"/>
    </w:pPr>
  </w:style>
  <w:style w:type="table" w:styleId="ab">
    <w:name w:val="Table Grid"/>
    <w:basedOn w:val="a1"/>
    <w:uiPriority w:val="59"/>
    <w:rsid w:val="00645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1268</Words>
  <Characters>7230</Characters>
  <Application>Microsoft Office Word</Application>
  <DocSecurity>0</DocSecurity>
  <Lines>60</Lines>
  <Paragraphs>16</Paragraphs>
  <ScaleCrop>false</ScaleCrop>
  <Company>Krokoz™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Lebedeva</cp:lastModifiedBy>
  <cp:revision>2</cp:revision>
  <cp:lastPrinted>2022-04-01T10:39:00Z</cp:lastPrinted>
  <dcterms:created xsi:type="dcterms:W3CDTF">2022-05-20T05:33:00Z</dcterms:created>
  <dcterms:modified xsi:type="dcterms:W3CDTF">2022-05-20T05:33:00Z</dcterms:modified>
  <dc:language>ru-RU</dc:language>
</cp:coreProperties>
</file>